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03" w:rsidRDefault="004C4EF9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584C03" w:rsidRDefault="004C4EF9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84C03" w:rsidRDefault="004C4EF9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584C03" w:rsidRDefault="004C4EF9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584C03" w:rsidRPr="00C125A7" w:rsidRDefault="00584C03" w:rsidP="0058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C125A7">
        <w:rPr>
          <w:rFonts w:ascii="Times New Roman" w:eastAsia="Times New Roman" w:hAnsi="Times New Roman" w:cs="Times New Roman"/>
          <w:sz w:val="24"/>
          <w:szCs w:val="24"/>
          <w:lang w:val="sr-Cyrl-RS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 w:rsidR="00C125A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</w:p>
    <w:p w:rsidR="00584C03" w:rsidRDefault="007D6109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E96A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proofErr w:type="gramEnd"/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E96A9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584C03" w:rsidRDefault="004C4EF9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C03" w:rsidRDefault="004C4EF9" w:rsidP="00584C0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584C03" w:rsidRDefault="00627EA9" w:rsidP="00584C0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18.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584C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9C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C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9C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C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F46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A45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45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A45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A45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Maglov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registrator</w:t>
      </w:r>
      <w:r w:rsidRPr="007D6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Registra</w:t>
      </w:r>
      <w:r w:rsidRPr="007D6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privrednih</w:t>
      </w:r>
      <w:r w:rsidRPr="007D6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subjekata</w:t>
      </w:r>
      <w:r w:rsidRPr="007D6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A45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45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="00A45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registre</w:t>
      </w:r>
      <w:r w:rsidR="00A45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A45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7D61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D61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dseka</w:t>
      </w:r>
      <w:r w:rsidR="00A45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45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A45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C03" w:rsidRDefault="004C4EF9" w:rsidP="0058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84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84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84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84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84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C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84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84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584C03" w:rsidRDefault="00584C03" w:rsidP="0058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C03" w:rsidRPr="00633FE4" w:rsidRDefault="004C4EF9" w:rsidP="00633FE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Predlog</w:t>
      </w:r>
      <w:r w:rsidR="00584C03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584C03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584C03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584C03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584C03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584C03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584C03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584C03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931CE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postupku</w:t>
      </w:r>
      <w:r w:rsidR="00931CE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registracije</w:t>
      </w:r>
      <w:r w:rsidR="00931CE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 w:rsidR="00931CE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Agenciji</w:t>
      </w:r>
      <w:r w:rsidR="00931CE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931CE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privredne</w:t>
      </w:r>
      <w:r w:rsidR="00931CE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registre</w:t>
      </w:r>
      <w:r w:rsidR="00633FE4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u</w:t>
      </w:r>
      <w:r w:rsidR="00633FE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načelu</w:t>
      </w:r>
      <w:r w:rsidR="00584C03" w:rsidRPr="00633FE4">
        <w:rPr>
          <w:rFonts w:cs="Times New Roman"/>
          <w:sz w:val="24"/>
          <w:szCs w:val="24"/>
          <w:lang w:val="sr-Cyrl-RS"/>
        </w:rPr>
        <w:t>.</w:t>
      </w:r>
    </w:p>
    <w:p w:rsidR="00584C03" w:rsidRDefault="00584C03" w:rsidP="0058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5E87">
        <w:rPr>
          <w:rFonts w:ascii="Times New Roman" w:hAnsi="Times New Roman" w:cs="Times New Roman"/>
          <w:sz w:val="24"/>
          <w:szCs w:val="24"/>
          <w:lang w:val="sr-Cyrl-RS"/>
        </w:rPr>
        <w:t>35,</w:t>
      </w:r>
      <w:r w:rsidR="007D6109">
        <w:rPr>
          <w:rFonts w:ascii="Times New Roman" w:hAnsi="Times New Roman" w:cs="Times New Roman"/>
          <w:sz w:val="24"/>
          <w:szCs w:val="24"/>
        </w:rPr>
        <w:t xml:space="preserve"> </w:t>
      </w:r>
      <w:r w:rsidR="00965E87">
        <w:rPr>
          <w:rFonts w:ascii="Times New Roman" w:hAnsi="Times New Roman" w:cs="Times New Roman"/>
          <w:sz w:val="24"/>
          <w:szCs w:val="24"/>
          <w:lang w:val="sr-Cyrl-RS"/>
        </w:rPr>
        <w:t>36, 37, 38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5E87">
        <w:rPr>
          <w:rFonts w:ascii="Times New Roman" w:hAnsi="Times New Roman" w:cs="Times New Roman"/>
          <w:sz w:val="24"/>
          <w:szCs w:val="24"/>
          <w:lang w:val="sr-Cyrl-RS"/>
        </w:rPr>
        <w:t>39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4C03" w:rsidRDefault="00584C03" w:rsidP="0058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C03" w:rsidRDefault="004C4EF9" w:rsidP="00584C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redlog</w:t>
      </w:r>
      <w:r w:rsidR="007D61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584C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584C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584C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84C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584C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584C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584C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postupku</w:t>
      </w:r>
      <w:r w:rsidR="00FD5D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registracije</w:t>
      </w:r>
      <w:r w:rsidR="00FD5D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FD5D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Agenciji</w:t>
      </w:r>
      <w:r w:rsidR="00FD5D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FD5D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privredne</w:t>
      </w:r>
      <w:r w:rsidR="00FD5D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registre</w:t>
      </w:r>
      <w:r w:rsidR="00584C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584C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</w:p>
    <w:p w:rsidR="00584C03" w:rsidRDefault="00584C03" w:rsidP="00584C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84C03" w:rsidRDefault="00584C03" w:rsidP="00584C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3040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="003040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40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3040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040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3040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376E8" w:rsidRDefault="00584C03" w:rsidP="00584C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A1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A1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9A1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A1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A1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želeo</w:t>
      </w:r>
      <w:r w:rsidR="009A1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postići</w:t>
      </w:r>
      <w:r w:rsidR="009A1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A1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1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E37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="00E37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7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E37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7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E37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="00980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0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="00980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80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80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0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80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80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80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980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980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80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80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980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0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junu</w:t>
      </w:r>
      <w:r w:rsidR="00980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0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decembru</w:t>
      </w:r>
      <w:r w:rsidR="0098059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80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0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0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80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opštem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poštuje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6109">
        <w:rPr>
          <w:rFonts w:ascii="Times New Roman" w:hAnsi="Times New Roman" w:cs="Times New Roman"/>
          <w:sz w:val="24"/>
          <w:szCs w:val="24"/>
          <w:lang w:val="sr-Latn-RS"/>
        </w:rPr>
        <w:t>Doing business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7D6109">
        <w:rPr>
          <w:rFonts w:ascii="Times New Roman" w:hAnsi="Times New Roman" w:cs="Times New Roman"/>
          <w:sz w:val="24"/>
          <w:szCs w:val="24"/>
          <w:lang w:val="sr-Latn-RS"/>
        </w:rPr>
        <w:t xml:space="preserve"> o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9B4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 2019-2020.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usklađivanja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usaglašavanja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odredaba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stvaranja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pretpostavki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2438">
        <w:rPr>
          <w:rFonts w:ascii="Times New Roman" w:hAnsi="Times New Roman" w:cs="Times New Roman"/>
          <w:sz w:val="24"/>
          <w:szCs w:val="24"/>
        </w:rPr>
        <w:t xml:space="preserve">on-line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24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registraciju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6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pretragu</w:t>
      </w:r>
      <w:r w:rsidR="007D6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kolaterala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obezbeđenja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založnom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pravu</w:t>
      </w:r>
      <w:r w:rsidR="006D6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52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pokretnim</w:t>
      </w:r>
      <w:r w:rsidR="001553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55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155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5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5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uvode</w:t>
      </w:r>
      <w:r w:rsidR="00155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155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155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5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370E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70E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155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55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55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5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155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155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155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vrštiti</w:t>
      </w:r>
      <w:r w:rsidR="00370E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registracija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obezbeđenja</w:t>
      </w:r>
      <w:r w:rsidR="00370EE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vrše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popunjavanja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praznina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uočenih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4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594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nedoslednosti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nerazumevanja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odredaba</w:t>
      </w:r>
      <w:r w:rsidR="00136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821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C20B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21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821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21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8821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8821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8821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preciziranje</w:t>
      </w:r>
      <w:r w:rsidR="008821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21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jezičko</w:t>
      </w:r>
      <w:r w:rsidR="008821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="008821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važećih</w:t>
      </w:r>
      <w:r w:rsidR="008821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odredaba</w:t>
      </w:r>
      <w:r w:rsidR="008821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76E8" w:rsidRDefault="005B2D17" w:rsidP="00584C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Najvažnije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predložene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proširenja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kruga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ovlašćenih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registacione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razrađeno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30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C930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C930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30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C930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svodilo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zakonskog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zastupnika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F340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uočeno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zakonski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zastupnik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B61A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B61A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1A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društvu</w:t>
      </w:r>
      <w:r w:rsidR="00B61A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B61A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razraditi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precizirati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podnosioci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074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zastupanje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zadužbine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fondacije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1C6C3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36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36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retka</w:t>
      </w:r>
      <w:r w:rsidR="00536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pojava</w:t>
      </w:r>
      <w:r w:rsidR="00536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6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36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536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536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određuje</w:t>
      </w:r>
      <w:r w:rsidR="00536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536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36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6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ovlašćeno</w:t>
      </w:r>
      <w:r w:rsidR="00536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6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536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536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36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registraciju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zakonima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određenu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kategoriju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fondacije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slično</w:t>
      </w:r>
      <w:r w:rsidR="002B3EE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8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68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68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68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68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5B1B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dilema</w:t>
      </w:r>
      <w:r w:rsidR="0068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68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8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68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E042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osnivačkim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aktom</w:t>
      </w:r>
      <w:r w:rsid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zakonski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zastupnik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odredi</w:t>
      </w:r>
      <w:r w:rsid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="00802E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80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80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nadzorni</w:t>
      </w:r>
      <w:r w:rsidR="0080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0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802E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0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 w:rsidR="0080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D2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3D2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3D2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3D2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2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5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525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 w:rsidR="00525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525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5255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osnivač</w:t>
      </w:r>
      <w:r w:rsidR="00525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25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5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525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525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5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registraciju</w:t>
      </w:r>
      <w:r w:rsidR="005255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 w:rsidR="005255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ograničenom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odgovornošću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elemenatima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dogovaraju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okupljaju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ograničenom</w:t>
      </w:r>
      <w:r w:rsidR="00D31B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odgovornošću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polazeći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sebe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obavljanja</w:t>
      </w:r>
      <w:r w:rsidR="006E1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B90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B90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90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B90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nesporazuma</w:t>
      </w:r>
      <w:r w:rsidR="00D443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43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sukoba</w:t>
      </w:r>
      <w:r w:rsidR="00D443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D443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43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prenos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udela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osnivači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366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11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zaključuju</w:t>
      </w:r>
      <w:r w:rsidR="0011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ugovore</w:t>
      </w:r>
      <w:r w:rsidR="0011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1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prenosu</w:t>
      </w:r>
      <w:r w:rsidR="0011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udela</w:t>
      </w:r>
      <w:r w:rsidR="001130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dešavao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11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1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13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zakonski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zastupnik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mogao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njemu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poznatih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hteo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dolazilo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blokade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upisa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udela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5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BC55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BC5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BC5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5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uvedeno</w:t>
      </w:r>
      <w:r w:rsidR="00BC5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5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4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prenosilac</w:t>
      </w:r>
      <w:r w:rsidR="00D049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D04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sticalac</w:t>
      </w:r>
      <w:r w:rsidR="00D04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udela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04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4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D04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04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04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4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D04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D04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04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strukture</w:t>
      </w:r>
      <w:r w:rsidR="00E035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vlasništva</w:t>
      </w:r>
      <w:r w:rsidR="002A63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2A63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D049F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7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D7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7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7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CD7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ostavka</w:t>
      </w:r>
      <w:r w:rsidR="00CD7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CD7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="00CD7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7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zastupanja</w:t>
      </w:r>
      <w:r w:rsidR="00CD73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ostavke</w:t>
      </w:r>
      <w:r w:rsidR="008B4DC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8B4D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F6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 w:rsidR="008B4D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ostavku</w:t>
      </w:r>
      <w:r w:rsidR="008B4DC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dostavljanje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8B4D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8B4D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B4D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registraciju</w:t>
      </w:r>
      <w:r w:rsidR="008B4D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B4D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brisanje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zastupnika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elektronska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FB4D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propisan</w:t>
      </w:r>
      <w:r w:rsidR="00AC4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4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AC4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validacije</w:t>
      </w:r>
      <w:r w:rsidR="00AC4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kvalifikovanog</w:t>
      </w:r>
      <w:r w:rsidR="00AC4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AC4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potpisa</w:t>
      </w:r>
      <w:r w:rsidR="00AC4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C4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registracionoj</w:t>
      </w:r>
      <w:r w:rsidR="00AC4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prijavi</w:t>
      </w:r>
      <w:r w:rsidR="00AC4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4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C4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AC4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="006544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Praktično</w:t>
      </w:r>
      <w:r w:rsidR="00654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4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54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654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654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omogućeno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uvedena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tačna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ispitivanje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punovažnosti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potpisa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prijavi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registratora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elektrnoskom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momenat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prijema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prijema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kvalifikovanog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vremenskog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žiga</w:t>
      </w:r>
      <w:r w:rsidR="007D7D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3BD9" w:rsidRDefault="009E3373" w:rsidP="00584C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opštem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7778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7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izuzetnim</w:t>
      </w:r>
      <w:r w:rsidR="00777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7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dozvoljava</w:t>
      </w:r>
      <w:r w:rsidR="00777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D2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D2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="009D2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upravni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urediti</w:t>
      </w:r>
      <w:r w:rsidR="009D2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9D27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9D27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načela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zasniva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registracija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vremenskog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roka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izvršiti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EE70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upravni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podnosioca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Registratora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prijavi</w:t>
      </w:r>
      <w:r w:rsidR="001352A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74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4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B74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74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B74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Registrator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postupa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službenoj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F32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 w:rsidR="00B74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74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74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propisane</w:t>
      </w:r>
      <w:r w:rsidR="00B74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B74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B74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B74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D7D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subsidijarno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DD7D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ZOUP</w:t>
      </w:r>
      <w:r w:rsidR="00DD7D8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81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Ukinut</w:t>
      </w:r>
      <w:r w:rsidR="0015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15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element</w:t>
      </w:r>
      <w:r w:rsidR="0015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5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prošlog</w:t>
      </w:r>
      <w:r w:rsidR="0015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B315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315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315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3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93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C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C93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C93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3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formi</w:t>
      </w:r>
      <w:r w:rsidR="00C93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C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C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formi</w:t>
      </w:r>
      <w:r w:rsidR="00C57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00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600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600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F600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600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opštem</w:t>
      </w:r>
      <w:r w:rsidR="00F600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F600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F600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Uvedeno</w:t>
      </w:r>
      <w:r w:rsidR="00F600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00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odstupanje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nužno</w:t>
      </w:r>
      <w:r w:rsidR="0070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F03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F03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5F03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 w:rsidR="005F03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Registratora</w:t>
      </w:r>
      <w:r w:rsidR="00A53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3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ponovljenom</w:t>
      </w:r>
      <w:r w:rsidR="00A53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A53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53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A53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 w:rsidR="00A53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53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A53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53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drugostepenog</w:t>
      </w:r>
      <w:r w:rsidR="00A53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A53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53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91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poništavaju</w:t>
      </w:r>
      <w:r w:rsidR="00B91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B91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Registratora</w:t>
      </w:r>
      <w:r w:rsidR="00B91FE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B91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B91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91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1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B91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662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proizvela</w:t>
      </w:r>
      <w:r w:rsidR="00662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2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pravnom</w:t>
      </w:r>
      <w:r w:rsidR="00662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662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62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poništavaju</w:t>
      </w:r>
      <w:r w:rsidR="006622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2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 w:rsidR="00662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62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principa</w:t>
      </w:r>
      <w:r w:rsidR="00833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33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važi</w:t>
      </w:r>
      <w:r w:rsidR="00833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833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833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33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opštem</w:t>
      </w:r>
      <w:r w:rsidR="00833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833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12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7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poništavaju</w:t>
      </w:r>
      <w:r w:rsidR="00411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11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radnje</w:t>
      </w:r>
      <w:r w:rsidR="00411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11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0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takav</w:t>
      </w:r>
      <w:r w:rsidR="00411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890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="00890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proizveo</w:t>
      </w:r>
      <w:r w:rsidR="005731B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07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5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omogućeno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B07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127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127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registracija</w:t>
      </w:r>
      <w:r w:rsidR="00060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zasniva</w:t>
      </w:r>
      <w:r w:rsidR="00060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0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60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06055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pouzdanosti</w:t>
      </w:r>
      <w:r w:rsidR="009E0B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dostupnosti</w:t>
      </w:r>
      <w:r w:rsidR="009E0B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9E0B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277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7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277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 w:rsidR="00E51D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E51D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E51D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51D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51D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registrovani</w:t>
      </w:r>
      <w:r w:rsidR="00E51D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A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0A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A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A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proizveli</w:t>
      </w:r>
      <w:r w:rsidR="000A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2F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2F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2C5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 w:rsidR="002C5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5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2C5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osnivača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="00BC16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16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16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16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BC16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BC16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BC16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presudama</w:t>
      </w:r>
      <w:r w:rsidR="00234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 w:rsidR="00234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34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parničnih</w:t>
      </w:r>
      <w:r w:rsidR="00234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sudova</w:t>
      </w:r>
      <w:r w:rsidR="00EE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poništavaju</w:t>
      </w:r>
      <w:r w:rsidR="00EE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EE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upisi</w:t>
      </w:r>
      <w:r w:rsidR="00EE79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EE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EE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radnje</w:t>
      </w:r>
      <w:r w:rsidR="00EE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E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E79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proizvele</w:t>
      </w:r>
      <w:r w:rsidR="00F60D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registraciju</w:t>
      </w:r>
      <w:r w:rsidR="00F60D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podatka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65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F65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65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opštem</w:t>
      </w:r>
      <w:r w:rsidR="00F65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F652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120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0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poništavaju</w:t>
      </w:r>
      <w:r w:rsidR="00120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takva</w:t>
      </w:r>
      <w:r w:rsidR="00120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120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20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20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nezakonita</w:t>
      </w:r>
      <w:r w:rsidR="001202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120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pravosnažne</w:t>
      </w:r>
      <w:r w:rsidR="00120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presude</w:t>
      </w:r>
      <w:r w:rsidR="006E636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7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Nastao</w:t>
      </w:r>
      <w:r w:rsidR="00567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67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567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haos</w:t>
      </w:r>
      <w:r w:rsidR="00567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67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67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67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poništavale</w:t>
      </w:r>
      <w:r w:rsidR="00826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826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ugovori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zaključivani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stvarani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nužno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D3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propiše</w:t>
      </w:r>
      <w:r w:rsidR="008D0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0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D0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D0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poništavaju</w:t>
      </w:r>
      <w:r w:rsidR="008D0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8D0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F50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50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50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proizveli</w:t>
      </w:r>
      <w:r w:rsidR="00F50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F50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registrovani</w:t>
      </w:r>
      <w:r w:rsidR="00F503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FA31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FA31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83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3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propisana</w:t>
      </w:r>
      <w:r w:rsidR="00383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odredba</w:t>
      </w:r>
      <w:r w:rsidR="00702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2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2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postupajući</w:t>
      </w:r>
      <w:r w:rsidR="00702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registator</w:t>
      </w:r>
      <w:r w:rsidR="00702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1A5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91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91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registara</w:t>
      </w:r>
      <w:r w:rsidR="008D7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7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APR</w:t>
      </w:r>
      <w:r w:rsidR="00F91A5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dužan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23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D22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primi</w:t>
      </w:r>
      <w:r w:rsidR="00FD22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FD22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D22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registraciju</w:t>
      </w:r>
      <w:r w:rsidR="00FD22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nekog</w:t>
      </w:r>
      <w:r w:rsidR="00FD22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podatka</w:t>
      </w:r>
      <w:r w:rsidR="009D3B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uporedi</w:t>
      </w:r>
      <w:r w:rsidR="00795F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sadržinu</w:t>
      </w:r>
      <w:r w:rsidR="009D3B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6C0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20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činjenicama</w:t>
      </w:r>
      <w:r w:rsidR="00720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20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720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0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slažu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činjenicama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registrovane</w:t>
      </w:r>
      <w:r w:rsidR="00720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0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njegovom</w:t>
      </w:r>
      <w:r w:rsidR="00720B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9807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Dešavalo</w:t>
      </w:r>
      <w:r w:rsidR="00980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80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0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postupajući</w:t>
      </w:r>
      <w:r w:rsidR="00980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Registrator</w:t>
      </w:r>
      <w:r w:rsidR="00980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upoređuje</w:t>
      </w:r>
      <w:r w:rsidR="00980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980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80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80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registrovani</w:t>
      </w:r>
      <w:r w:rsidR="00980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0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980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dostupnim</w:t>
      </w:r>
      <w:r w:rsidR="00980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registrima</w:t>
      </w:r>
      <w:r w:rsidR="00980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podacima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0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APR</w:t>
      </w:r>
      <w:r w:rsidR="00B720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0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0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zaloga</w:t>
      </w:r>
      <w:r w:rsidR="002A0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A0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udelu</w:t>
      </w:r>
      <w:r w:rsidR="002A0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upiše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0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2A0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zaloge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C3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EC3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3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="00EC31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udela</w:t>
      </w:r>
      <w:r w:rsidR="00E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E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promenjen</w:t>
      </w:r>
      <w:r w:rsidR="00E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E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E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E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E04FE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otklonilo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4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registrator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upoređuje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činjenice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registrovanim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podacima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činjenicama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registara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APR</w:t>
      </w:r>
      <w:r w:rsidR="0050046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primenjivano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tužba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Upravni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Upravni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gleda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strogo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formarno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piše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postojala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opasnost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Upravni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poništi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takvo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drugostepeno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561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potvrđuje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prvostepeno</w:t>
      </w:r>
      <w:r w:rsidR="001C2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1C26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B5C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predupredilo</w:t>
      </w:r>
      <w:r w:rsidR="001C2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2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C2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C2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C2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dalo</w:t>
      </w:r>
      <w:r w:rsidR="00C5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5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značaju</w:t>
      </w:r>
      <w:r w:rsidR="00C5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jačanja</w:t>
      </w:r>
      <w:r w:rsidR="00391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391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 w:rsidR="00391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1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pouzdanosti</w:t>
      </w:r>
      <w:r w:rsidR="00391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391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registara</w:t>
      </w:r>
      <w:r w:rsidR="00391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5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391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91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391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="00C562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05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05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5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nužno</w:t>
      </w:r>
      <w:r w:rsidR="00305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izvršiti</w:t>
      </w:r>
      <w:r w:rsidR="00305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305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305F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7937" w:rsidRDefault="00427937" w:rsidP="00584C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Rigoroznije</w:t>
      </w:r>
      <w:r w:rsidR="00C5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6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propisan</w:t>
      </w:r>
      <w:r w:rsidR="004179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4179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 w:rsidR="00926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="00926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26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926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926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6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814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814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814C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4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najvećem</w:t>
      </w:r>
      <w:r w:rsidR="004179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814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="00814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APR</w:t>
      </w:r>
      <w:r w:rsidR="00814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814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registraciju</w:t>
      </w:r>
      <w:r w:rsidR="00814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4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814C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14CC0">
        <w:rPr>
          <w:rFonts w:ascii="Times New Roman" w:hAnsi="Times New Roman" w:cs="Times New Roman"/>
          <w:sz w:val="24"/>
          <w:szCs w:val="24"/>
          <w:lang w:val="sr-Cyrl-RS"/>
        </w:rPr>
        <w:t xml:space="preserve"> 24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sata</w:t>
      </w:r>
      <w:r w:rsidR="004179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17D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17D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17D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praznici</w:t>
      </w:r>
      <w:r w:rsidR="00717D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717D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717D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neradni</w:t>
      </w:r>
      <w:r w:rsidR="00717D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dani</w:t>
      </w:r>
      <w:r w:rsidR="00C256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256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C256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složeni</w:t>
      </w:r>
      <w:r w:rsidR="00C256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predmeti</w:t>
      </w:r>
      <w:r w:rsidR="00C256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256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56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56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56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56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utvrditi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6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56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važeći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registruje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datom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propisan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registrovan</w:t>
      </w:r>
      <w:r w:rsidR="005A1C5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7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7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povlači</w:t>
      </w:r>
      <w:r w:rsidR="00B7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B7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B7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B7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D41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nepouzdan</w:t>
      </w:r>
      <w:r w:rsidR="00D413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lažan</w:t>
      </w:r>
      <w:r w:rsidR="00D41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413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nezakonit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stvaralo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EF06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EF06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EF06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EF06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drugostepenog</w:t>
      </w:r>
      <w:r w:rsidR="00EF06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EF06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spora</w:t>
      </w:r>
      <w:r w:rsidR="00EF06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EF06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sudom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06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EF06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06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7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uredi</w:t>
      </w:r>
      <w:r w:rsidR="00BD7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7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BD7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0926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Precizirano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podnesu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izmenjene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žalbu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važećem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žalbu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75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34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082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082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82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2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ovlašćeno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082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žalbu</w:t>
      </w:r>
      <w:r w:rsidR="000821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registrator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podnosioca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usaglasi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odgovarajuću</w:t>
      </w:r>
      <w:r w:rsidR="00CB6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="000C6B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0C6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C6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C6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učini</w:t>
      </w:r>
      <w:r w:rsidR="000C6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0C6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C6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C6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0C6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prinudne</w:t>
      </w:r>
      <w:r w:rsidR="000C6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likvidacije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poništenja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0C6B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C6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0C6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poništava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35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poslednji</w:t>
      </w:r>
      <w:r w:rsidR="000C6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0C6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C6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6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upisan</w:t>
      </w:r>
      <w:r w:rsidR="003D68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3D6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6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3D6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D6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D6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3D68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902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902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9020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02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02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902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02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02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proizveli</w:t>
      </w:r>
      <w:r w:rsidR="00902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902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902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902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2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snazi</w:t>
      </w:r>
      <w:r w:rsidR="00902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02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2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poništenja</w:t>
      </w:r>
      <w:r w:rsidR="00902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02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9020C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1FDA" w:rsidRDefault="00235C8A" w:rsidP="00584C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registratora</w:t>
      </w:r>
      <w:r w:rsidR="00B94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4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APR</w:t>
      </w:r>
      <w:r w:rsidR="000A33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objavljuju</w:t>
      </w:r>
      <w:r w:rsidR="000A33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A33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0A33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APR</w:t>
      </w:r>
      <w:r w:rsidR="000A33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33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A33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0A33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teče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0A33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A33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žalbu</w:t>
      </w:r>
      <w:r w:rsidR="000A33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399">
        <w:rPr>
          <w:rFonts w:ascii="Times New Roman" w:hAnsi="Times New Roman" w:cs="Times New Roman"/>
          <w:sz w:val="24"/>
          <w:szCs w:val="24"/>
          <w:lang w:val="sr-Cyrl-RS"/>
        </w:rPr>
        <w:t xml:space="preserve">30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0A339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akti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dostavljaju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želi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Stanke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bile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obaveštavane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APR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dođu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preuzmu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odazivale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pogotovo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odazivale</w:t>
      </w:r>
      <w:r w:rsidR="00622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vide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negativno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plaćale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taksu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žalbu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Dešavalo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pojavi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žali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nikad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dobila</w:t>
      </w:r>
      <w:r w:rsidRPr="00235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drugostepeno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90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takvih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propisana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7703A" w:rsidRPr="00D77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drugostepeno</w:t>
      </w:r>
      <w:r w:rsidR="00D77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obavezno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otklonile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nastati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FC20E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41FD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84C03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D770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izlaganja</w:t>
      </w:r>
      <w:r w:rsidR="00D770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D770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D770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D770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D770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rasprave</w:t>
      </w:r>
      <w:r w:rsidR="00D7703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7703A" w:rsidRDefault="00D7703A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4C4EF9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4EF9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C4EF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4EF9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C4EF9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4EF9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4C4EF9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4C4EF9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4EF9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4EF9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84C03" w:rsidRPr="00E251D4" w:rsidRDefault="00584C03" w:rsidP="00584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584C03" w:rsidRDefault="00584C03" w:rsidP="00584C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C4EF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84C03" w:rsidRDefault="00584C03" w:rsidP="00584C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C03" w:rsidRPr="007B3F60" w:rsidRDefault="00584C03" w:rsidP="0058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C03" w:rsidRDefault="004C4EF9" w:rsidP="00584C03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584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4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584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4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4C03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584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4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7E2D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584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584C0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7703A" w:rsidRDefault="00D7703A" w:rsidP="00584C03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84C03" w:rsidRPr="002158FA" w:rsidRDefault="00584C03" w:rsidP="00584C0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84C03" w:rsidRDefault="00584C03" w:rsidP="0058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584C03" w:rsidRDefault="00584C03" w:rsidP="0058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4EF9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584C03" w:rsidRDefault="00584C03" w:rsidP="00584C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C03" w:rsidRDefault="00584C03" w:rsidP="00584C03"/>
    <w:p w:rsidR="00584C03" w:rsidRPr="00ED166D" w:rsidRDefault="00584C03" w:rsidP="00584C03">
      <w:pPr>
        <w:tabs>
          <w:tab w:val="left" w:pos="1418"/>
        </w:tabs>
        <w:spacing w:after="0" w:line="240" w:lineRule="auto"/>
        <w:contextualSpacing/>
        <w:jc w:val="both"/>
        <w:rPr>
          <w:lang w:val="sr-Cyrl-RS"/>
        </w:rPr>
      </w:pPr>
    </w:p>
    <w:p w:rsidR="000C648D" w:rsidRPr="00C125A7" w:rsidRDefault="000C648D">
      <w:pPr>
        <w:rPr>
          <w:lang w:val="sr-Cyrl-RS"/>
        </w:rPr>
      </w:pPr>
    </w:p>
    <w:sectPr w:rsidR="000C648D" w:rsidRPr="00C125A7" w:rsidSect="00A2757B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BB" w:rsidRDefault="00B52FBB">
      <w:pPr>
        <w:spacing w:after="0" w:line="240" w:lineRule="auto"/>
      </w:pPr>
      <w:r>
        <w:separator/>
      </w:r>
    </w:p>
  </w:endnote>
  <w:endnote w:type="continuationSeparator" w:id="0">
    <w:p w:rsidR="00B52FBB" w:rsidRDefault="00B5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BB" w:rsidRDefault="00B52FBB">
      <w:pPr>
        <w:spacing w:after="0" w:line="240" w:lineRule="auto"/>
      </w:pPr>
      <w:r>
        <w:separator/>
      </w:r>
    </w:p>
  </w:footnote>
  <w:footnote w:type="continuationSeparator" w:id="0">
    <w:p w:rsidR="00B52FBB" w:rsidRDefault="00B5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1680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757B" w:rsidRDefault="00D17E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E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757B" w:rsidRDefault="00B52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03"/>
    <w:rsid w:val="00033849"/>
    <w:rsid w:val="00034E32"/>
    <w:rsid w:val="0006055D"/>
    <w:rsid w:val="00067E02"/>
    <w:rsid w:val="000742A4"/>
    <w:rsid w:val="000768E8"/>
    <w:rsid w:val="00082110"/>
    <w:rsid w:val="0009265A"/>
    <w:rsid w:val="000A11C7"/>
    <w:rsid w:val="000A3399"/>
    <w:rsid w:val="000B0276"/>
    <w:rsid w:val="000B1529"/>
    <w:rsid w:val="000C648D"/>
    <w:rsid w:val="000C6B2E"/>
    <w:rsid w:val="000F6894"/>
    <w:rsid w:val="001130CB"/>
    <w:rsid w:val="00120287"/>
    <w:rsid w:val="001270CD"/>
    <w:rsid w:val="001352AA"/>
    <w:rsid w:val="00136B6D"/>
    <w:rsid w:val="00150581"/>
    <w:rsid w:val="001506EC"/>
    <w:rsid w:val="00151AFF"/>
    <w:rsid w:val="00153364"/>
    <w:rsid w:val="00155397"/>
    <w:rsid w:val="00172D12"/>
    <w:rsid w:val="001C264F"/>
    <w:rsid w:val="001C6C38"/>
    <w:rsid w:val="001C77C6"/>
    <w:rsid w:val="001D7AB7"/>
    <w:rsid w:val="00205EC7"/>
    <w:rsid w:val="00234AEC"/>
    <w:rsid w:val="00235C8A"/>
    <w:rsid w:val="00246BC0"/>
    <w:rsid w:val="00256488"/>
    <w:rsid w:val="002677F6"/>
    <w:rsid w:val="00277889"/>
    <w:rsid w:val="002A0A17"/>
    <w:rsid w:val="002A45E8"/>
    <w:rsid w:val="002A6393"/>
    <w:rsid w:val="002B3EE1"/>
    <w:rsid w:val="002C56A0"/>
    <w:rsid w:val="002D3084"/>
    <w:rsid w:val="002E2438"/>
    <w:rsid w:val="002F0EF5"/>
    <w:rsid w:val="002F12AB"/>
    <w:rsid w:val="0030405B"/>
    <w:rsid w:val="00305FFE"/>
    <w:rsid w:val="003179B4"/>
    <w:rsid w:val="00326D82"/>
    <w:rsid w:val="00344B7B"/>
    <w:rsid w:val="00362DC6"/>
    <w:rsid w:val="00366854"/>
    <w:rsid w:val="00370EEB"/>
    <w:rsid w:val="003834BC"/>
    <w:rsid w:val="00391E78"/>
    <w:rsid w:val="003B7358"/>
    <w:rsid w:val="003D1059"/>
    <w:rsid w:val="003D2D6F"/>
    <w:rsid w:val="003D6852"/>
    <w:rsid w:val="003E5BC1"/>
    <w:rsid w:val="003E7308"/>
    <w:rsid w:val="00411524"/>
    <w:rsid w:val="004179FE"/>
    <w:rsid w:val="00427937"/>
    <w:rsid w:val="00466719"/>
    <w:rsid w:val="004C4EF9"/>
    <w:rsid w:val="0050046F"/>
    <w:rsid w:val="0050298F"/>
    <w:rsid w:val="00505F80"/>
    <w:rsid w:val="005127C8"/>
    <w:rsid w:val="00520D5D"/>
    <w:rsid w:val="0052559B"/>
    <w:rsid w:val="00536CC0"/>
    <w:rsid w:val="0056127B"/>
    <w:rsid w:val="005670E8"/>
    <w:rsid w:val="00567601"/>
    <w:rsid w:val="005731B0"/>
    <w:rsid w:val="00581355"/>
    <w:rsid w:val="00584C03"/>
    <w:rsid w:val="00594885"/>
    <w:rsid w:val="005A1C57"/>
    <w:rsid w:val="005B1B99"/>
    <w:rsid w:val="005B2D17"/>
    <w:rsid w:val="005F03B4"/>
    <w:rsid w:val="005F6BBB"/>
    <w:rsid w:val="0062208D"/>
    <w:rsid w:val="006277D7"/>
    <w:rsid w:val="00627EA9"/>
    <w:rsid w:val="00633FE4"/>
    <w:rsid w:val="0063451B"/>
    <w:rsid w:val="00645404"/>
    <w:rsid w:val="0064542B"/>
    <w:rsid w:val="00654468"/>
    <w:rsid w:val="0066223C"/>
    <w:rsid w:val="00675EAE"/>
    <w:rsid w:val="00683673"/>
    <w:rsid w:val="006B7B58"/>
    <w:rsid w:val="006C01FC"/>
    <w:rsid w:val="006D652C"/>
    <w:rsid w:val="006E1EDA"/>
    <w:rsid w:val="006E6361"/>
    <w:rsid w:val="00702328"/>
    <w:rsid w:val="0070788C"/>
    <w:rsid w:val="00717D23"/>
    <w:rsid w:val="00720B3E"/>
    <w:rsid w:val="00732FEE"/>
    <w:rsid w:val="0077381E"/>
    <w:rsid w:val="007778C1"/>
    <w:rsid w:val="0078198F"/>
    <w:rsid w:val="00794553"/>
    <w:rsid w:val="00795F86"/>
    <w:rsid w:val="007D6109"/>
    <w:rsid w:val="007D7DFD"/>
    <w:rsid w:val="007F5AC9"/>
    <w:rsid w:val="008027BC"/>
    <w:rsid w:val="00802E1F"/>
    <w:rsid w:val="00813AC0"/>
    <w:rsid w:val="00814CC0"/>
    <w:rsid w:val="00817712"/>
    <w:rsid w:val="0082681D"/>
    <w:rsid w:val="008317FF"/>
    <w:rsid w:val="00833065"/>
    <w:rsid w:val="008449DC"/>
    <w:rsid w:val="008656F7"/>
    <w:rsid w:val="0088212F"/>
    <w:rsid w:val="00890914"/>
    <w:rsid w:val="008B4DC0"/>
    <w:rsid w:val="008D09D2"/>
    <w:rsid w:val="008D3BB4"/>
    <w:rsid w:val="008D71DE"/>
    <w:rsid w:val="009020CA"/>
    <w:rsid w:val="00902165"/>
    <w:rsid w:val="00926790"/>
    <w:rsid w:val="00931CE4"/>
    <w:rsid w:val="0096180B"/>
    <w:rsid w:val="0096483D"/>
    <w:rsid w:val="00965E87"/>
    <w:rsid w:val="0098059B"/>
    <w:rsid w:val="0098071D"/>
    <w:rsid w:val="00984890"/>
    <w:rsid w:val="009918A6"/>
    <w:rsid w:val="009A1C8E"/>
    <w:rsid w:val="009B42FE"/>
    <w:rsid w:val="009C769C"/>
    <w:rsid w:val="009D2714"/>
    <w:rsid w:val="009D3BD9"/>
    <w:rsid w:val="009E0BD1"/>
    <w:rsid w:val="009E3373"/>
    <w:rsid w:val="00A167D7"/>
    <w:rsid w:val="00A23A75"/>
    <w:rsid w:val="00A41FDA"/>
    <w:rsid w:val="00A42CDE"/>
    <w:rsid w:val="00A454CE"/>
    <w:rsid w:val="00A534BE"/>
    <w:rsid w:val="00AA6A7E"/>
    <w:rsid w:val="00AB664E"/>
    <w:rsid w:val="00AC425F"/>
    <w:rsid w:val="00B074D6"/>
    <w:rsid w:val="00B078BB"/>
    <w:rsid w:val="00B315C3"/>
    <w:rsid w:val="00B52FBB"/>
    <w:rsid w:val="00B61ACE"/>
    <w:rsid w:val="00B7202E"/>
    <w:rsid w:val="00B73148"/>
    <w:rsid w:val="00B74D13"/>
    <w:rsid w:val="00B90DB3"/>
    <w:rsid w:val="00B91FE8"/>
    <w:rsid w:val="00B94193"/>
    <w:rsid w:val="00BC16E6"/>
    <w:rsid w:val="00BC55B5"/>
    <w:rsid w:val="00BD75EF"/>
    <w:rsid w:val="00C03FD3"/>
    <w:rsid w:val="00C125A7"/>
    <w:rsid w:val="00C20B5B"/>
    <w:rsid w:val="00C256BA"/>
    <w:rsid w:val="00C26E59"/>
    <w:rsid w:val="00C4092D"/>
    <w:rsid w:val="00C56282"/>
    <w:rsid w:val="00C5704A"/>
    <w:rsid w:val="00C6642A"/>
    <w:rsid w:val="00C930B8"/>
    <w:rsid w:val="00C933D8"/>
    <w:rsid w:val="00CB6AD1"/>
    <w:rsid w:val="00CD7347"/>
    <w:rsid w:val="00CE1637"/>
    <w:rsid w:val="00CF59BA"/>
    <w:rsid w:val="00D049FC"/>
    <w:rsid w:val="00D17E2D"/>
    <w:rsid w:val="00D2048E"/>
    <w:rsid w:val="00D31B80"/>
    <w:rsid w:val="00D34B05"/>
    <w:rsid w:val="00D41386"/>
    <w:rsid w:val="00D4430B"/>
    <w:rsid w:val="00D7703A"/>
    <w:rsid w:val="00DD5E43"/>
    <w:rsid w:val="00DD7D85"/>
    <w:rsid w:val="00E02641"/>
    <w:rsid w:val="00E035AE"/>
    <w:rsid w:val="00E042E1"/>
    <w:rsid w:val="00E04FE8"/>
    <w:rsid w:val="00E376E8"/>
    <w:rsid w:val="00E51DD8"/>
    <w:rsid w:val="00E52B42"/>
    <w:rsid w:val="00E63983"/>
    <w:rsid w:val="00E90504"/>
    <w:rsid w:val="00E96A92"/>
    <w:rsid w:val="00EB5C24"/>
    <w:rsid w:val="00EC3165"/>
    <w:rsid w:val="00EE7084"/>
    <w:rsid w:val="00EE7990"/>
    <w:rsid w:val="00EF06B9"/>
    <w:rsid w:val="00F32576"/>
    <w:rsid w:val="00F34075"/>
    <w:rsid w:val="00F46400"/>
    <w:rsid w:val="00F5036B"/>
    <w:rsid w:val="00F600DF"/>
    <w:rsid w:val="00F60D2D"/>
    <w:rsid w:val="00F62477"/>
    <w:rsid w:val="00F65299"/>
    <w:rsid w:val="00F71F2A"/>
    <w:rsid w:val="00F91A5F"/>
    <w:rsid w:val="00FA31EE"/>
    <w:rsid w:val="00FB4D07"/>
    <w:rsid w:val="00FC20E4"/>
    <w:rsid w:val="00FD22C2"/>
    <w:rsid w:val="00FD5D14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C03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584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C03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584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1409-29BA-4472-9CF3-CDE4C5F9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2019-06-11T08:25:00Z</dcterms:created>
  <dcterms:modified xsi:type="dcterms:W3CDTF">2019-06-11T08:25:00Z</dcterms:modified>
</cp:coreProperties>
</file>